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BC" w:rsidRDefault="004A45BC" w:rsidP="004A45BC">
      <w:pPr>
        <w:rPr>
          <w:b/>
          <w:bCs/>
        </w:rPr>
      </w:pPr>
      <w:r>
        <w:rPr>
          <w:b/>
          <w:bCs/>
        </w:rPr>
        <w:t>EDUCATION AND THE FUTURE</w:t>
      </w:r>
    </w:p>
    <w:p w:rsidR="004A45BC" w:rsidRDefault="004A45BC" w:rsidP="004A45BC">
      <w:pPr>
        <w:rPr>
          <w:b/>
          <w:bCs/>
        </w:rPr>
      </w:pPr>
    </w:p>
    <w:p w:rsidR="004A45BC" w:rsidRDefault="004A45BC" w:rsidP="004A45BC">
      <w:pPr>
        <w:rPr>
          <w:b/>
          <w:bCs/>
        </w:rPr>
      </w:pPr>
      <w:r>
        <w:rPr>
          <w:b/>
          <w:bCs/>
        </w:rPr>
        <w:t>Many students may not know what they want to do with their future or how to plan for it.  That’s okay.  They have time to figure out what interests them, what they’re good at, and how those things add up to a career.  Exploring is the key right now.  Parents should encourage conversations about their student’s passions and suggest people that they can talk to for insight and guidance.  They should be asking questions about career opportunities but may not know the right questions to ask.  School counselors and family members are good place to start.  No matter what they dream of doing after graduation, planning for education beyond high school is the wisest choice.  Post high school education contributes to a better quality of life.  But whether or not they go on to a college, university, career or technical school, the information and skills they learn in high school will always be useful in the world of work.  Everyone, in every kind of job, needs to be able to write and speak clearly, listen carefully, understand what is written and spoken, and use math effectively.  You may wish to share the following with your student.</w:t>
      </w:r>
    </w:p>
    <w:p w:rsidR="004A45BC" w:rsidRDefault="004A45BC" w:rsidP="004A45BC">
      <w:pPr>
        <w:rPr>
          <w:b/>
          <w:bCs/>
        </w:rPr>
      </w:pPr>
    </w:p>
    <w:p w:rsidR="004A45BC" w:rsidRDefault="004A45BC" w:rsidP="004A45BC">
      <w:pPr>
        <w:rPr>
          <w:b/>
          <w:bCs/>
        </w:rPr>
      </w:pPr>
      <w:r>
        <w:rPr>
          <w:noProof/>
        </w:rPr>
        <w:drawing>
          <wp:inline distT="0" distB="0" distL="0" distR="0">
            <wp:extent cx="4935220" cy="2743200"/>
            <wp:effectExtent l="0" t="0" r="0" b="0"/>
            <wp:docPr id="1" name="Picture 1" descr="Image result for U.S. average annual income by educational at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S. average annual income by educational attainmen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35220" cy="2743200"/>
                    </a:xfrm>
                    <a:prstGeom prst="rect">
                      <a:avLst/>
                    </a:prstGeom>
                    <a:noFill/>
                    <a:ln>
                      <a:noFill/>
                    </a:ln>
                  </pic:spPr>
                </pic:pic>
              </a:graphicData>
            </a:graphic>
          </wp:inline>
        </w:drawing>
      </w:r>
    </w:p>
    <w:p w:rsidR="004A45BC" w:rsidRDefault="004A45BC" w:rsidP="004A45BC"/>
    <w:p w:rsidR="004A45BC" w:rsidRDefault="004A45BC" w:rsidP="004A45BC"/>
    <w:p w:rsidR="007A1935" w:rsidRDefault="007A1935">
      <w:bookmarkStart w:id="0" w:name="_GoBack"/>
      <w:bookmarkEnd w:id="0"/>
    </w:p>
    <w:sectPr w:rsidR="007A1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BC"/>
    <w:rsid w:val="004A45BC"/>
    <w:rsid w:val="007A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5BC"/>
    <w:rPr>
      <w:rFonts w:ascii="Tahoma" w:hAnsi="Tahoma" w:cs="Tahoma"/>
      <w:sz w:val="16"/>
      <w:szCs w:val="16"/>
    </w:rPr>
  </w:style>
  <w:style w:type="character" w:customStyle="1" w:styleId="BalloonTextChar">
    <w:name w:val="Balloon Text Char"/>
    <w:basedOn w:val="DefaultParagraphFont"/>
    <w:link w:val="BalloonText"/>
    <w:uiPriority w:val="99"/>
    <w:semiHidden/>
    <w:rsid w:val="004A4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5BC"/>
    <w:rPr>
      <w:rFonts w:ascii="Tahoma" w:hAnsi="Tahoma" w:cs="Tahoma"/>
      <w:sz w:val="16"/>
      <w:szCs w:val="16"/>
    </w:rPr>
  </w:style>
  <w:style w:type="character" w:customStyle="1" w:styleId="BalloonTextChar">
    <w:name w:val="Balloon Text Char"/>
    <w:basedOn w:val="DefaultParagraphFont"/>
    <w:link w:val="BalloonText"/>
    <w:uiPriority w:val="99"/>
    <w:semiHidden/>
    <w:rsid w:val="004A4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34370.782B54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2</dc:creator>
  <cp:lastModifiedBy>Sales 2</cp:lastModifiedBy>
  <cp:revision>1</cp:revision>
  <dcterms:created xsi:type="dcterms:W3CDTF">2017-10-12T21:12:00Z</dcterms:created>
  <dcterms:modified xsi:type="dcterms:W3CDTF">2017-10-12T21:12:00Z</dcterms:modified>
</cp:coreProperties>
</file>